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A2C5" w14:textId="6E38148F" w:rsidR="004E47A5" w:rsidRDefault="00E85F86" w:rsidP="002D54F5">
      <w:pPr>
        <w:spacing w:after="220"/>
        <w:ind w:left="1440"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Management Plan 2019 Mobility21 UTC</w:t>
      </w:r>
    </w:p>
    <w:p w14:paraId="751417E9" w14:textId="77777777" w:rsidR="004E47A5" w:rsidRDefault="00E85F86">
      <w:pPr>
        <w:spacing w:after="2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Platooning for Improved Safety and Efficiency of Semi-trucks [PISES-II]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PI: Venkat Viswanathan, Carnegie Mellon University</w:t>
      </w:r>
    </w:p>
    <w:p w14:paraId="1EE63644" w14:textId="77777777" w:rsidR="004E47A5" w:rsidRDefault="00E85F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data and data producing program:</w:t>
      </w:r>
    </w:p>
    <w:p w14:paraId="00BC827C" w14:textId="77777777" w:rsidR="004E47A5" w:rsidRDefault="00E85F8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Collected data will include ‘drive-cycle’ data which describe the driving characteristics of Class 8 trucks, weather/temperature data which describe the driving conditions, and other transportation data 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ike road-conditions etc., will be in non-proprietary formats of ‘.csv’. </w:t>
      </w:r>
    </w:p>
    <w:p w14:paraId="5AE66FDD" w14:textId="77777777" w:rsidR="004E47A5" w:rsidRDefault="00E85F86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part of the generated data from modeling and simulation involving computational fluid dynamics will be in computational fluid dynamics will be in ANSYS-Fluent file formats during 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research and analysis phase but the results from the analysis will be in non-proprietary formats.</w:t>
      </w:r>
    </w:p>
    <w:p w14:paraId="555E608E" w14:textId="6B3FB940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Purpose of the research: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research aims to leverage computational approaches to understand the aerodynamics and energy efficiency of Class 8 semi</w:t>
      </w:r>
      <w:r w:rsid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trucks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specifically by utilizing powertrain models supplemented by computational fluid dynamics models and obtaining results which can be integrated into vehicle control platforms to enable effective, efficient, and safe truck</w:t>
      </w:r>
      <w:r w:rsid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platooning strategies.</w:t>
      </w:r>
    </w:p>
    <w:p w14:paraId="20AB02C7" w14:textId="77777777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 of the nature of the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gathered and generated as part of the proposed work will include road terrain images and databases (numerical-and-text hybrid datatypes) pertaining to driving characteristics and road conditions, modeling and simulation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from vehicle dynamics models. </w:t>
      </w:r>
    </w:p>
    <w:p w14:paraId="5B9641F1" w14:textId="77777777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Methods for creating the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:Programming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platforms for modeling will include MATLAB® and Python which will also function as data collection and refining platforms for the gathered data. The data formats used will inclu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‘.mat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’, ‘.txt’, ‘.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’, and ‘.csv’. The second section of modeling will be performed on computational fluid dynamics modules and platforms where the requisite formats compatible with the commercial package will be utilized.</w:t>
      </w:r>
    </w:p>
    <w:p w14:paraId="01F3BA3D" w14:textId="77777777" w:rsidR="002D54F5" w:rsidRDefault="00E85F86" w:rsidP="002D54F5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Period of data collected and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frequency of update: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Datasets and results will be generated on a weekly basis and collection will occur every quarter.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Potential users of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datasets are expected to useful to researchers on diesel and electric semi-trucks.</w:t>
      </w:r>
    </w:p>
    <w:p w14:paraId="2E6C967D" w14:textId="55F70E7D" w:rsidR="004E47A5" w:rsidRPr="002D54F5" w:rsidRDefault="00E85F86" w:rsidP="002D54F5">
      <w:pPr>
        <w:spacing w:after="220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Long-term value:</w:t>
      </w:r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datasets are expected to be useful broadly to inform design decisions related to semi-trucks.</w:t>
      </w:r>
    </w:p>
    <w:p w14:paraId="16D60E62" w14:textId="77777777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Managing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make all efforts to ensure the data is managed for long-term retrieval.  The PI adopts a practice where all 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relevant datasets used are stored in Supporting Information files along with published papers.  This provides a secondary approach to ensuring that the data is available for long-term use.</w:t>
      </w:r>
    </w:p>
    <w:p w14:paraId="2CF27854" w14:textId="77777777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Plans for adhering to this data management plan: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ork with the Mobility21 UTC to ensure that the data management plan is adequately implemented.</w:t>
      </w:r>
    </w:p>
    <w:p w14:paraId="6CFF073A" w14:textId="77777777" w:rsidR="004E47A5" w:rsidRDefault="00E85F86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format and metadata standards:</w:t>
      </w:r>
    </w:p>
    <w:p w14:paraId="1FB7D48B" w14:textId="77777777" w:rsidR="002D54F5" w:rsidRPr="002D54F5" w:rsidRDefault="00E85F86" w:rsidP="002D54F5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 stated above, due to the nature of research proposed to be undertaken, the research phase will utilize proprietary data 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rmats in certain sections, albeit,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final results will be presented and documented in non-proprietary and platform independent formats to maximize the usability and utility of the research undertaken.</w:t>
      </w:r>
      <w:r w:rsid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EC53EAC" w14:textId="220DEB35" w:rsidR="004E47A5" w:rsidRPr="002D54F5" w:rsidRDefault="00E85F86" w:rsidP="002D54F5">
      <w:pPr>
        <w:spacing w:after="220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PI will adhere to the </w:t>
      </w:r>
      <w:proofErr w:type="spellStart"/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>DwC</w:t>
      </w:r>
      <w:proofErr w:type="spellEnd"/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(Darwin core) me</w:t>
      </w:r>
      <w:r w:rsidRPr="002D54F5">
        <w:rPr>
          <w:rFonts w:ascii="Times New Roman" w:eastAsia="Times New Roman" w:hAnsi="Times New Roman" w:cs="Times New Roman"/>
          <w:color w:val="333333"/>
          <w:sz w:val="24"/>
          <w:szCs w:val="24"/>
        </w:rPr>
        <w:t>tadata schema format whenever required. All final datasets will be in non-proprietary in the standard data format of the field such as ‘.csv’ or ‘.txt’.</w:t>
      </w:r>
    </w:p>
    <w:p w14:paraId="4002170A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data process log to clarify the final version of data shared.</w:t>
      </w:r>
    </w:p>
    <w:p w14:paraId="2B3AAA35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list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documentation to ensure data is understandable by other researchers.</w:t>
      </w:r>
    </w:p>
    <w:p w14:paraId="04A0895A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provide analysis tools and workflow with standard software to read, view and use the data.</w:t>
      </w:r>
    </w:p>
    <w:p w14:paraId="1DC1E9DC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quality control measures used related to convergence setti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ngs, number of repeated runs, etc. for the provided dataset and results.</w:t>
      </w:r>
    </w:p>
    <w:p w14:paraId="33355E2F" w14:textId="008442B8" w:rsidR="004E47A5" w:rsidRDefault="00E85F86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Policies for access and sharing:</w:t>
      </w:r>
      <w:r w:rsidR="002D54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 human subject research will be carried out in this project.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 private or confidential information will be used for this project.</w:t>
      </w:r>
    </w:p>
    <w:p w14:paraId="23C216D8" w14:textId="5A86CD71" w:rsidR="004E47A5" w:rsidRPr="002D54F5" w:rsidRDefault="00E85F86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Policies for re-u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se, redistribution, derivatives: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Carnegie Mellon University holds the IP for data created by the project. The PI will cite the data source and license under which they used the data in the project.</w:t>
      </w:r>
    </w:p>
    <w:p w14:paraId="67F322E6" w14:textId="77777777" w:rsidR="004E47A5" w:rsidRDefault="00E85F86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Plans for archiving and preservation</w:t>
      </w:r>
    </w:p>
    <w:p w14:paraId="758EC7DD" w14:textId="77777777" w:rsidR="004E47A5" w:rsidRDefault="00E85F86">
      <w:pPr>
        <w:numPr>
          <w:ilvl w:val="0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PI will utilize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Mobility21 UTC’s plans for archiving all data on CERN, https://cds.cern.ch/, which is an approved site of the USDOT.</w:t>
      </w:r>
    </w:p>
    <w:p w14:paraId="01966239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submit within 60 days of the final project, all data to be archived on CERN.</w:t>
      </w:r>
    </w:p>
    <w:p w14:paraId="0142DEC8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maintain the data until it is arch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ived on CERN. CERN is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approved data repository by USDOT, we assume the following is pre-approved by DOT</w:t>
      </w:r>
    </w:p>
    <w:p w14:paraId="7D69495D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PI’s group adopts redundancy in storage to ensure data security by actively maintaining several copies of the data on local computers, off-site 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orage at a computing cluster in Monroeville, PA and on online services like Box™.</w:t>
      </w:r>
    </w:p>
    <w:p w14:paraId="4B306EA7" w14:textId="77777777" w:rsidR="004E47A5" w:rsidRDefault="00E85F86">
      <w:pPr>
        <w:numPr>
          <w:ilvl w:val="1"/>
          <w:numId w:val="2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Post-processing is carried out with the help of online storage services such as Dropbox and Box, which have automatic retrieval capabilities.</w:t>
      </w:r>
    </w:p>
    <w:p w14:paraId="1C11E38C" w14:textId="77777777" w:rsidR="004E47A5" w:rsidRDefault="004E47A5">
      <w:pPr>
        <w:spacing w:after="2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4E47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6087" w14:textId="77777777" w:rsidR="00E85F86" w:rsidRDefault="00E85F86">
      <w:pPr>
        <w:spacing w:line="240" w:lineRule="auto"/>
      </w:pPr>
      <w:r>
        <w:separator/>
      </w:r>
    </w:p>
  </w:endnote>
  <w:endnote w:type="continuationSeparator" w:id="0">
    <w:p w14:paraId="2E1FE612" w14:textId="77777777" w:rsidR="00E85F86" w:rsidRDefault="00E85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EE16" w14:textId="77777777" w:rsidR="00E85F86" w:rsidRDefault="00E85F86">
      <w:pPr>
        <w:spacing w:line="240" w:lineRule="auto"/>
      </w:pPr>
      <w:r>
        <w:separator/>
      </w:r>
    </w:p>
  </w:footnote>
  <w:footnote w:type="continuationSeparator" w:id="0">
    <w:p w14:paraId="0E8B4206" w14:textId="77777777" w:rsidR="00E85F86" w:rsidRDefault="00E85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0E6"/>
    <w:multiLevelType w:val="multilevel"/>
    <w:tmpl w:val="79B6D2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52463C"/>
    <w:multiLevelType w:val="multilevel"/>
    <w:tmpl w:val="5A329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7A5"/>
    <w:rsid w:val="002D54F5"/>
    <w:rsid w:val="004E47A5"/>
    <w:rsid w:val="00E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FE34F"/>
  <w15:docId w15:val="{3CE7D1E3-DEF6-F948-9A01-6A72BAE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ssripad</cp:lastModifiedBy>
  <cp:revision>2</cp:revision>
  <dcterms:created xsi:type="dcterms:W3CDTF">2019-01-05T08:52:00Z</dcterms:created>
  <dcterms:modified xsi:type="dcterms:W3CDTF">2019-01-05T08:54:00Z</dcterms:modified>
</cp:coreProperties>
</file>