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4FDA9" w14:textId="7D983FDC" w:rsidR="00B26FBB" w:rsidRDefault="007C425D" w:rsidP="001A3EB4">
      <w:bookmarkStart w:id="0" w:name="_GoBack"/>
      <w:bookmarkEnd w:id="0"/>
      <w:r w:rsidRPr="00D40269">
        <w:rPr>
          <w:noProof/>
        </w:rPr>
        <w:drawing>
          <wp:anchor distT="0" distB="0" distL="114300" distR="114300" simplePos="0" relativeHeight="251658240" behindDoc="0" locked="0" layoutInCell="1" allowOverlap="1" wp14:anchorId="64A7F50A" wp14:editId="5776A4AC">
            <wp:simplePos x="0" y="0"/>
            <wp:positionH relativeFrom="margin">
              <wp:posOffset>4464685</wp:posOffset>
            </wp:positionH>
            <wp:positionV relativeFrom="margin">
              <wp:posOffset>28575</wp:posOffset>
            </wp:positionV>
            <wp:extent cx="1528445" cy="490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528445" cy="490220"/>
                    </a:xfrm>
                    <a:prstGeom prst="rect">
                      <a:avLst/>
                    </a:prstGeom>
                    <a:noFill/>
                    <a:ln>
                      <a:noFill/>
                    </a:ln>
                  </pic:spPr>
                </pic:pic>
              </a:graphicData>
            </a:graphic>
            <wp14:sizeRelV relativeFrom="margin">
              <wp14:pctHeight>0</wp14:pctHeight>
            </wp14:sizeRelV>
          </wp:anchor>
        </w:drawing>
      </w:r>
      <w:r w:rsidR="00B26FBB">
        <w:rPr>
          <w:noProof/>
        </w:rPr>
        <w:drawing>
          <wp:anchor distT="0" distB="0" distL="114300" distR="114300" simplePos="0" relativeHeight="251659264" behindDoc="0" locked="0" layoutInCell="1" allowOverlap="1" wp14:anchorId="06C38C55" wp14:editId="54D6D1E8">
            <wp:simplePos x="0" y="0"/>
            <wp:positionH relativeFrom="margin">
              <wp:align>left</wp:align>
            </wp:positionH>
            <wp:positionV relativeFrom="margin">
              <wp:align>top</wp:align>
            </wp:positionV>
            <wp:extent cx="3200400" cy="56793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_CMU_Logo_Large_2608x46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567934"/>
                    </a:xfrm>
                    <a:prstGeom prst="rect">
                      <a:avLst/>
                    </a:prstGeom>
                  </pic:spPr>
                </pic:pic>
              </a:graphicData>
            </a:graphic>
          </wp:anchor>
        </w:drawing>
      </w:r>
    </w:p>
    <w:p w14:paraId="7F641661" w14:textId="77777777" w:rsidR="00B26FBB" w:rsidRDefault="00B26FBB" w:rsidP="001A3EB4"/>
    <w:p w14:paraId="3F2F715B" w14:textId="77777777" w:rsidR="00515932" w:rsidRDefault="00515932" w:rsidP="001A3EB4"/>
    <w:p w14:paraId="1A1C821C" w14:textId="77777777" w:rsidR="00515932" w:rsidRDefault="00515932" w:rsidP="001A3EB4"/>
    <w:p w14:paraId="52B81BAD" w14:textId="447E2C76" w:rsidR="00515932" w:rsidRDefault="00515932" w:rsidP="001A3EB4"/>
    <w:p w14:paraId="7C0A9BD4" w14:textId="77777777" w:rsidR="00515932" w:rsidRDefault="00515932" w:rsidP="001A3EB4"/>
    <w:p w14:paraId="34CD8AFD" w14:textId="77777777" w:rsidR="001A3EB4" w:rsidRDefault="001A3EB4" w:rsidP="001A3EB4">
      <w:pPr>
        <w:pStyle w:val="Title"/>
      </w:pPr>
    </w:p>
    <w:p w14:paraId="4C59DB55" w14:textId="77777777" w:rsidR="001A3EB4" w:rsidRDefault="001A3EB4" w:rsidP="001A3EB4">
      <w:pPr>
        <w:pStyle w:val="Title"/>
      </w:pPr>
    </w:p>
    <w:p w14:paraId="57032D7B" w14:textId="09316C41" w:rsidR="00FE1520" w:rsidRDefault="00092A74" w:rsidP="001A3EB4">
      <w:pPr>
        <w:pStyle w:val="Title"/>
      </w:pPr>
      <w:r w:rsidRPr="00092A74">
        <w:t>Measuring Pedestrian Wait</w:t>
      </w:r>
      <w:r>
        <w:t>-</w:t>
      </w:r>
      <w:r w:rsidRPr="00092A74">
        <w:t>Time at Intersections</w:t>
      </w:r>
    </w:p>
    <w:p w14:paraId="710D31D2" w14:textId="77777777" w:rsidR="001A3EB4" w:rsidRDefault="001A3EB4" w:rsidP="001A3EB4">
      <w:pPr>
        <w:pStyle w:val="Heading1"/>
        <w:rPr>
          <w:rFonts w:asciiTheme="minorHAnsi" w:eastAsiaTheme="minorHAnsi" w:hAnsiTheme="minorHAnsi" w:cs="Optima"/>
          <w:color w:val="auto"/>
          <w:sz w:val="22"/>
          <w:szCs w:val="22"/>
        </w:rPr>
      </w:pPr>
    </w:p>
    <w:p w14:paraId="0C5B139A" w14:textId="77777777" w:rsidR="00316E84" w:rsidRPr="00316E84" w:rsidRDefault="00316E84" w:rsidP="00316E84"/>
    <w:p w14:paraId="05B8BF12" w14:textId="7DE65AAC" w:rsidR="007E7577" w:rsidRPr="001A3EB4" w:rsidRDefault="007E7577" w:rsidP="001A3EB4">
      <w:pPr>
        <w:pStyle w:val="Heading1"/>
        <w:rPr>
          <w:sz w:val="40"/>
        </w:rPr>
      </w:pPr>
      <w:r w:rsidRPr="001A3EB4">
        <w:rPr>
          <w:sz w:val="40"/>
        </w:rPr>
        <w:t>Final Report</w:t>
      </w:r>
    </w:p>
    <w:p w14:paraId="102236C3" w14:textId="77777777" w:rsidR="007E7577" w:rsidRDefault="007E7577" w:rsidP="001A3EB4">
      <w:pPr>
        <w:rPr>
          <w:rFonts w:cs="Optima"/>
          <w:sz w:val="22"/>
          <w:szCs w:val="22"/>
        </w:rPr>
      </w:pPr>
    </w:p>
    <w:p w14:paraId="223D2C2B" w14:textId="77777777" w:rsidR="001A3EB4" w:rsidRDefault="001A3EB4" w:rsidP="001A3EB4">
      <w:pPr>
        <w:rPr>
          <w:rFonts w:ascii="Optima" w:hAnsi="Optima" w:cs="Optima"/>
          <w:sz w:val="22"/>
          <w:szCs w:val="22"/>
        </w:rPr>
      </w:pPr>
    </w:p>
    <w:p w14:paraId="1946BC50" w14:textId="77777777" w:rsidR="00316E84" w:rsidRDefault="00316E84" w:rsidP="001A3EB4">
      <w:pPr>
        <w:rPr>
          <w:rFonts w:ascii="Optima" w:hAnsi="Optima" w:cs="Optima"/>
          <w:sz w:val="22"/>
          <w:szCs w:val="22"/>
        </w:rPr>
      </w:pPr>
    </w:p>
    <w:p w14:paraId="49B30AED" w14:textId="77777777" w:rsidR="00316E84" w:rsidRDefault="00316E84" w:rsidP="001A3EB4">
      <w:pPr>
        <w:rPr>
          <w:rFonts w:ascii="Optima" w:hAnsi="Optima" w:cs="Optima"/>
          <w:sz w:val="22"/>
          <w:szCs w:val="22"/>
        </w:rPr>
      </w:pPr>
    </w:p>
    <w:p w14:paraId="74B6F2F9" w14:textId="77777777" w:rsidR="00316E84" w:rsidRPr="00316E84" w:rsidRDefault="00316E84" w:rsidP="001A3EB4">
      <w:pPr>
        <w:rPr>
          <w:rFonts w:ascii="Optima" w:hAnsi="Optima" w:cs="Optima"/>
          <w:sz w:val="22"/>
          <w:szCs w:val="22"/>
        </w:rPr>
      </w:pPr>
    </w:p>
    <w:p w14:paraId="1B86BAA2" w14:textId="48129F27" w:rsidR="007E7577" w:rsidRDefault="007E7577" w:rsidP="001A3EB4">
      <w:pPr>
        <w:rPr>
          <w:rFonts w:ascii="Optima" w:hAnsi="Optima" w:cs="Optima"/>
          <w:sz w:val="22"/>
          <w:szCs w:val="22"/>
        </w:rPr>
      </w:pPr>
      <w:r w:rsidRPr="00316E84">
        <w:rPr>
          <w:rFonts w:ascii="Optima" w:hAnsi="Optima" w:cs="Optima"/>
          <w:i/>
          <w:sz w:val="22"/>
          <w:szCs w:val="22"/>
        </w:rPr>
        <w:t>P</w:t>
      </w:r>
      <w:r w:rsidR="001A3EB4" w:rsidRPr="00316E84">
        <w:rPr>
          <w:rFonts w:ascii="Optima" w:hAnsi="Optima" w:cs="Optima"/>
          <w:i/>
          <w:sz w:val="22"/>
          <w:szCs w:val="22"/>
        </w:rPr>
        <w:t xml:space="preserve">rincipal </w:t>
      </w:r>
      <w:r w:rsidRPr="00316E84">
        <w:rPr>
          <w:rFonts w:ascii="Optima" w:hAnsi="Optima" w:cs="Optima"/>
          <w:i/>
          <w:sz w:val="22"/>
          <w:szCs w:val="22"/>
        </w:rPr>
        <w:t>I</w:t>
      </w:r>
      <w:r w:rsidR="001A3EB4" w:rsidRPr="00316E84">
        <w:rPr>
          <w:rFonts w:ascii="Optima" w:hAnsi="Optima" w:cs="Optima"/>
          <w:i/>
          <w:sz w:val="22"/>
          <w:szCs w:val="22"/>
        </w:rPr>
        <w:t>nvestigator</w:t>
      </w:r>
      <w:r w:rsidR="00A83979">
        <w:rPr>
          <w:rFonts w:ascii="Optima" w:hAnsi="Optima" w:cs="Optima"/>
          <w:i/>
          <w:sz w:val="22"/>
          <w:szCs w:val="22"/>
        </w:rPr>
        <w:t>s</w:t>
      </w:r>
      <w:r w:rsidRPr="00316E84">
        <w:rPr>
          <w:rFonts w:ascii="Optima" w:hAnsi="Optima" w:cs="Optima"/>
          <w:i/>
          <w:sz w:val="22"/>
          <w:szCs w:val="22"/>
        </w:rPr>
        <w:t>:</w:t>
      </w:r>
      <w:r w:rsidRPr="00316E84">
        <w:rPr>
          <w:rFonts w:ascii="Optima" w:hAnsi="Optima" w:cs="Optima"/>
          <w:sz w:val="22"/>
          <w:szCs w:val="22"/>
        </w:rPr>
        <w:t xml:space="preserve"> Bernardo R. Pires</w:t>
      </w:r>
    </w:p>
    <w:p w14:paraId="1F0E82C0" w14:textId="77777777" w:rsidR="00316E84" w:rsidRDefault="00316E84" w:rsidP="001A3EB4">
      <w:pPr>
        <w:rPr>
          <w:rFonts w:ascii="Optima" w:hAnsi="Optima" w:cs="Optima"/>
          <w:b/>
          <w:sz w:val="22"/>
          <w:szCs w:val="22"/>
        </w:rPr>
      </w:pPr>
    </w:p>
    <w:p w14:paraId="1AB288F5" w14:textId="362802C4" w:rsidR="007E7577" w:rsidRPr="00316E84" w:rsidRDefault="007E7577" w:rsidP="001A3EB4">
      <w:pPr>
        <w:rPr>
          <w:rFonts w:ascii="Optima" w:hAnsi="Optima" w:cs="Optima"/>
          <w:sz w:val="22"/>
          <w:szCs w:val="22"/>
        </w:rPr>
      </w:pPr>
      <w:r w:rsidRPr="00316E84">
        <w:rPr>
          <w:rFonts w:ascii="Optima" w:hAnsi="Optima" w:cs="Optima"/>
          <w:i/>
          <w:sz w:val="22"/>
          <w:szCs w:val="22"/>
        </w:rPr>
        <w:t>Research team:</w:t>
      </w:r>
      <w:r w:rsidRPr="00316E84">
        <w:rPr>
          <w:rFonts w:ascii="Optima" w:hAnsi="Optima" w:cs="Optima"/>
          <w:sz w:val="22"/>
          <w:szCs w:val="22"/>
        </w:rPr>
        <w:t xml:space="preserve"> </w:t>
      </w:r>
      <w:r w:rsidR="00D26B00">
        <w:rPr>
          <w:rFonts w:ascii="Optima" w:hAnsi="Optima" w:cs="Optima"/>
          <w:sz w:val="22"/>
          <w:szCs w:val="22"/>
        </w:rPr>
        <w:t>Chris Kaffine</w:t>
      </w:r>
      <w:r w:rsidR="001A3EB4" w:rsidRPr="00316E84">
        <w:rPr>
          <w:rFonts w:ascii="Optima" w:hAnsi="Optima" w:cs="Optima"/>
          <w:sz w:val="22"/>
          <w:szCs w:val="22"/>
        </w:rPr>
        <w:t>,</w:t>
      </w:r>
      <w:r w:rsidR="008677EB">
        <w:rPr>
          <w:rFonts w:ascii="Optima" w:hAnsi="Optima" w:cs="Optima"/>
          <w:sz w:val="22"/>
          <w:szCs w:val="22"/>
        </w:rPr>
        <w:t xml:space="preserve"> </w:t>
      </w:r>
      <w:r w:rsidR="00092A74">
        <w:rPr>
          <w:rFonts w:ascii="Optima" w:hAnsi="Optima" w:cs="Optima"/>
          <w:sz w:val="22"/>
          <w:szCs w:val="22"/>
        </w:rPr>
        <w:t>John Kozar</w:t>
      </w:r>
    </w:p>
    <w:p w14:paraId="4E3CEA02" w14:textId="77777777" w:rsidR="007E7577" w:rsidRPr="00316E84" w:rsidRDefault="007E7577" w:rsidP="001A3EB4">
      <w:pPr>
        <w:rPr>
          <w:rFonts w:ascii="Optima" w:hAnsi="Optima" w:cs="Optima"/>
          <w:sz w:val="22"/>
          <w:szCs w:val="22"/>
        </w:rPr>
      </w:pPr>
    </w:p>
    <w:p w14:paraId="11EA21C0" w14:textId="77777777" w:rsidR="007E7577" w:rsidRDefault="007E7577" w:rsidP="001A3EB4">
      <w:pPr>
        <w:rPr>
          <w:rFonts w:ascii="Optima" w:hAnsi="Optima" w:cs="Calibri"/>
          <w:sz w:val="22"/>
          <w:szCs w:val="22"/>
        </w:rPr>
      </w:pPr>
    </w:p>
    <w:p w14:paraId="0ABABF71" w14:textId="77777777" w:rsidR="00316E84" w:rsidRDefault="00316E84" w:rsidP="001A3EB4">
      <w:pPr>
        <w:rPr>
          <w:rFonts w:ascii="Optima" w:hAnsi="Optima" w:cs="Calibri"/>
          <w:sz w:val="22"/>
          <w:szCs w:val="22"/>
        </w:rPr>
      </w:pPr>
    </w:p>
    <w:p w14:paraId="394F14AA" w14:textId="77777777" w:rsidR="00316E84" w:rsidRDefault="00316E84" w:rsidP="001A3EB4">
      <w:pPr>
        <w:rPr>
          <w:rFonts w:ascii="Optima" w:hAnsi="Optima" w:cs="Calibri"/>
          <w:sz w:val="22"/>
          <w:szCs w:val="22"/>
        </w:rPr>
      </w:pPr>
    </w:p>
    <w:p w14:paraId="29D88398" w14:textId="77777777" w:rsidR="00316E84" w:rsidRDefault="00316E84" w:rsidP="001A3EB4">
      <w:pPr>
        <w:rPr>
          <w:rFonts w:ascii="Optima" w:hAnsi="Optima" w:cs="Calibri"/>
          <w:sz w:val="22"/>
          <w:szCs w:val="22"/>
        </w:rPr>
      </w:pPr>
    </w:p>
    <w:p w14:paraId="723D1CC8" w14:textId="77777777" w:rsidR="00316E84" w:rsidRDefault="00316E84" w:rsidP="001A3EB4">
      <w:pPr>
        <w:rPr>
          <w:rFonts w:ascii="Optima" w:hAnsi="Optima" w:cs="Calibri"/>
          <w:sz w:val="22"/>
          <w:szCs w:val="22"/>
        </w:rPr>
      </w:pPr>
    </w:p>
    <w:p w14:paraId="2D861832" w14:textId="77777777" w:rsidR="00316E84" w:rsidRPr="00316E84" w:rsidRDefault="00316E84" w:rsidP="001A3EB4">
      <w:pPr>
        <w:rPr>
          <w:rFonts w:ascii="Optima" w:hAnsi="Optima" w:cs="Calibri"/>
          <w:sz w:val="22"/>
          <w:szCs w:val="22"/>
        </w:rPr>
      </w:pPr>
    </w:p>
    <w:p w14:paraId="5E1D801D" w14:textId="77777777" w:rsidR="007E7577" w:rsidRPr="00316E84" w:rsidRDefault="007E7577" w:rsidP="001A3EB4">
      <w:pPr>
        <w:rPr>
          <w:rFonts w:ascii="Optima" w:hAnsi="Optima" w:cs="Calibri"/>
          <w:sz w:val="22"/>
          <w:szCs w:val="22"/>
        </w:rPr>
      </w:pPr>
    </w:p>
    <w:p w14:paraId="2CC8CFAC" w14:textId="77777777" w:rsidR="007E7577" w:rsidRPr="00316E84" w:rsidRDefault="007E7577" w:rsidP="001A3EB4">
      <w:pPr>
        <w:rPr>
          <w:rFonts w:ascii="Optima" w:hAnsi="Optima" w:cs="Calibri"/>
          <w:sz w:val="22"/>
          <w:szCs w:val="22"/>
        </w:rPr>
      </w:pPr>
    </w:p>
    <w:p w14:paraId="2ED3CBFB" w14:textId="77777777" w:rsidR="007E7577" w:rsidRPr="00316E84" w:rsidRDefault="007E7577" w:rsidP="001A3EB4">
      <w:pPr>
        <w:rPr>
          <w:rFonts w:ascii="Optima" w:hAnsi="Optima" w:cs="Calibri"/>
          <w:i/>
          <w:sz w:val="22"/>
          <w:szCs w:val="22"/>
        </w:rPr>
      </w:pPr>
      <w:r w:rsidRPr="00316E84">
        <w:rPr>
          <w:rFonts w:ascii="Optima" w:hAnsi="Optima" w:cs="Calibri"/>
          <w:i/>
          <w:sz w:val="22"/>
          <w:szCs w:val="22"/>
        </w:rPr>
        <w:t>DISCLAIMER</w:t>
      </w:r>
    </w:p>
    <w:p w14:paraId="0E453580" w14:textId="77777777" w:rsidR="007E7577" w:rsidRPr="00316E84" w:rsidRDefault="007E7577" w:rsidP="001A3EB4">
      <w:pPr>
        <w:rPr>
          <w:rFonts w:ascii="Optima" w:hAnsi="Optima" w:cs="Calibri"/>
          <w:i/>
          <w:sz w:val="22"/>
          <w:szCs w:val="22"/>
        </w:rPr>
      </w:pPr>
      <w:r w:rsidRPr="00316E84">
        <w:rPr>
          <w:rFonts w:ascii="Optima" w:hAnsi="Optima" w:cs="Calibri"/>
          <w:i/>
          <w:sz w:val="22"/>
          <w:szCs w:val="22"/>
        </w:rPr>
        <w:t xml:space="preserve">The contents of this report reflect the views of the authors, who are responsible for the facts and the accuracy of the information presented herein. This document is disseminated under the sponsorship of the U.S. Department of Transportation’s University Transportation Centers Program, in the interest of information exchange. The U.S. Government assumes no liability for the contents or use thereof. </w:t>
      </w:r>
    </w:p>
    <w:p w14:paraId="66AD55E7" w14:textId="70D4E1A6" w:rsidR="00906ADC" w:rsidRPr="007B493C" w:rsidRDefault="00515932" w:rsidP="007B493C">
      <w:pPr>
        <w:pStyle w:val="Heading1"/>
      </w:pPr>
      <w:r w:rsidRPr="007B493C">
        <w:t xml:space="preserve">Introduction and </w:t>
      </w:r>
      <w:r w:rsidR="00906ADC" w:rsidRPr="007B493C">
        <w:t>Problem Description</w:t>
      </w:r>
    </w:p>
    <w:p w14:paraId="1C3B3D13" w14:textId="1AC1B3C5" w:rsidR="00092A74" w:rsidRDefault="00092A74" w:rsidP="00441C2D">
      <w:pPr>
        <w:spacing w:before="120"/>
        <w:ind w:firstLine="720"/>
        <w:jc w:val="both"/>
        <w:rPr>
          <w:rFonts w:ascii="Optima" w:hAnsi="Optima"/>
        </w:rPr>
      </w:pPr>
      <w:r w:rsidRPr="00092A74">
        <w:rPr>
          <w:rFonts w:ascii="Optima" w:hAnsi="Optima"/>
        </w:rPr>
        <w:t>This project measured the effects of the Surtrac system on the average wait times of pedestrians at the Centre and S. Aiken intersection. More than 15 hours of data were collected on the afternoons of Wednesdays and Thursdays of two consecutive weeks in December. To ensure that correct conclusions are drawn from the data, all counts were manually verified. Overall, we have observed that average wait times increase a small amount when Surtrac is ON. For the first week, the increase is from 16.81s to 18.79s, whereas for the second week the increase was from 15.29s to 17.77s. Thus, it appears from the limited data that Surtrac adds approximately two seconds to the pedestrian wait time. Nonetheless, we feel that the amount of data collected is not necessarily sufficient to make a final determination to the overall impact of Surtrac. We expect to collect much more in-depth data once we install cameras that can operate 24/7 as part of the T-SET funded project “Pedestrian Detection for the Surtrac Adaptive Traffic System” that is running during the 2016 calendar year. This project will allow us to make a more definite determination of the effect of Surtrac on the pedestrian wait times. Further, by providing pedestrian input to Surtrac, it will allow pedestrian prioritization and surely diminish the overall pedestrian wait-time.</w:t>
      </w:r>
    </w:p>
    <w:p w14:paraId="53BB8257" w14:textId="77777777" w:rsidR="00092A74" w:rsidRDefault="00092A74" w:rsidP="00441C2D">
      <w:pPr>
        <w:spacing w:before="120"/>
        <w:ind w:firstLine="720"/>
        <w:jc w:val="both"/>
        <w:rPr>
          <w:rFonts w:ascii="Optima" w:hAnsi="Optima"/>
        </w:rPr>
      </w:pPr>
    </w:p>
    <w:p w14:paraId="4DB03720" w14:textId="5176CD4C" w:rsidR="00906ADC" w:rsidRPr="00316E84" w:rsidRDefault="00092A74" w:rsidP="007B493C">
      <w:pPr>
        <w:pStyle w:val="Heading1"/>
      </w:pPr>
      <w:r w:rsidRPr="00092A74">
        <w:t>Data Collection</w:t>
      </w:r>
    </w:p>
    <w:p w14:paraId="33174E88" w14:textId="334490E0" w:rsidR="00E931E7" w:rsidRDefault="005E7D8D" w:rsidP="00441C2D">
      <w:pPr>
        <w:spacing w:before="120"/>
        <w:ind w:firstLine="720"/>
        <w:jc w:val="both"/>
        <w:rPr>
          <w:rFonts w:ascii="Optima" w:hAnsi="Optima"/>
        </w:rPr>
      </w:pPr>
      <w:r>
        <w:rPr>
          <w:rFonts w:ascii="Optima" w:hAnsi="Optima"/>
        </w:rPr>
        <w:t xml:space="preserve">In order to evaluate the effects of the Surtrac system, the team conducted a data collection effort during the </w:t>
      </w:r>
      <w:r w:rsidR="00092A74" w:rsidRPr="00092A74">
        <w:rPr>
          <w:rFonts w:ascii="Optima" w:hAnsi="Optima"/>
        </w:rPr>
        <w:t>month of December 2015</w:t>
      </w:r>
      <w:r w:rsidR="00092A74">
        <w:rPr>
          <w:rFonts w:ascii="Optima" w:hAnsi="Optima"/>
        </w:rPr>
        <w:t>.</w:t>
      </w:r>
      <w:r w:rsidR="00092A74" w:rsidRPr="00092A74">
        <w:rPr>
          <w:rFonts w:ascii="Optima" w:hAnsi="Optima"/>
        </w:rPr>
        <w:t xml:space="preserve"> The data collection used the portable device in Fig.1 and targeted southwest corner of the intersection of Centre Ave a</w:t>
      </w:r>
      <w:r w:rsidR="00092A74">
        <w:rPr>
          <w:rFonts w:ascii="Optima" w:hAnsi="Optima"/>
        </w:rPr>
        <w:t>nd South Aiken Ave (see Fig. 2).</w:t>
      </w:r>
    </w:p>
    <w:p w14:paraId="0B10934C" w14:textId="77777777" w:rsidR="00092A74" w:rsidRPr="00441C2D" w:rsidRDefault="00092A74" w:rsidP="00441C2D">
      <w:pPr>
        <w:spacing w:before="120"/>
        <w:ind w:firstLine="720"/>
        <w:jc w:val="both"/>
        <w:rPr>
          <w:rFonts w:ascii="Optima" w:hAnsi="Optima"/>
        </w:rPr>
      </w:pPr>
    </w:p>
    <w:p w14:paraId="0EC52F64" w14:textId="5B3F3059" w:rsidR="00583F34" w:rsidRPr="00092A74" w:rsidRDefault="00092A74" w:rsidP="00092A74">
      <w:pPr>
        <w:jc w:val="center"/>
      </w:pPr>
      <w:r w:rsidRPr="00410850">
        <w:rPr>
          <w:noProof/>
        </w:rPr>
        <w:lastRenderedPageBreak/>
        <w:drawing>
          <wp:inline distT="0" distB="0" distL="0" distR="0" wp14:anchorId="3F75A125" wp14:editId="1EB3E581">
            <wp:extent cx="2631441" cy="640080"/>
            <wp:effectExtent l="30480" t="20320" r="15240" b="15240"/>
            <wp:docPr id="10" name="Picture 1" descr="IMG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390.JPG"/>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t="43694" b="23874"/>
                    <a:stretch/>
                  </pic:blipFill>
                  <pic:spPr>
                    <a:xfrm rot="5400000">
                      <a:off x="0" y="0"/>
                      <a:ext cx="2631441" cy="640080"/>
                    </a:xfrm>
                    <a:prstGeom prst="rect">
                      <a:avLst/>
                    </a:prstGeom>
                    <a:ln w="28575" cmpd="sng">
                      <a:solidFill>
                        <a:schemeClr val="bg1"/>
                      </a:solidFill>
                    </a:ln>
                  </pic:spPr>
                </pic:pic>
              </a:graphicData>
            </a:graphic>
          </wp:inline>
        </w:drawing>
      </w:r>
      <w:r w:rsidRPr="00410850">
        <w:rPr>
          <w:noProof/>
        </w:rPr>
        <w:drawing>
          <wp:inline distT="0" distB="0" distL="0" distR="0" wp14:anchorId="76785044" wp14:editId="00AC28B5">
            <wp:extent cx="2633472" cy="2417801"/>
            <wp:effectExtent l="31750" t="19050" r="14605" b="14605"/>
            <wp:docPr id="11" name="Content Placeholder 3" descr="IMG_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descr="IMG_2314.JP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l="17357" t="9385" r="8376" b="-298"/>
                    <a:stretch/>
                  </pic:blipFill>
                  <pic:spPr>
                    <a:xfrm rot="5400000">
                      <a:off x="0" y="0"/>
                      <a:ext cx="2633472" cy="2417801"/>
                    </a:xfrm>
                    <a:prstGeom prst="rect">
                      <a:avLst/>
                    </a:prstGeom>
                    <a:ln w="28575" cmpd="sng">
                      <a:solidFill>
                        <a:schemeClr val="bg1"/>
                      </a:solidFill>
                    </a:ln>
                  </pic:spPr>
                </pic:pic>
              </a:graphicData>
            </a:graphic>
          </wp:inline>
        </w:drawing>
      </w:r>
    </w:p>
    <w:p w14:paraId="5BF44CC8" w14:textId="5726EAF5" w:rsidR="00583F34" w:rsidRDefault="00583F34" w:rsidP="00583F34">
      <w:pPr>
        <w:jc w:val="center"/>
        <w:rPr>
          <w:rFonts w:ascii="Optima" w:hAnsi="Optima"/>
        </w:rPr>
      </w:pPr>
      <w:r w:rsidRPr="007B493C">
        <w:rPr>
          <w:rStyle w:val="IntenseReference"/>
        </w:rPr>
        <w:t>Figure 1.</w:t>
      </w:r>
      <w:r w:rsidRPr="00316E84">
        <w:rPr>
          <w:rFonts w:ascii="Optima" w:hAnsi="Optima"/>
        </w:rPr>
        <w:t xml:space="preserve"> </w:t>
      </w:r>
      <w:r w:rsidR="00092A74" w:rsidRPr="00092A74">
        <w:rPr>
          <w:rFonts w:ascii="Optima" w:hAnsi="Optima"/>
        </w:rPr>
        <w:t>Prototype system used for data collection</w:t>
      </w:r>
      <w:r>
        <w:rPr>
          <w:rFonts w:ascii="Optima" w:hAnsi="Optima"/>
        </w:rPr>
        <w:t>.</w:t>
      </w:r>
    </w:p>
    <w:p w14:paraId="69262CBF" w14:textId="697397BB" w:rsidR="00E931E7" w:rsidRDefault="00092A74" w:rsidP="00441C2D">
      <w:pPr>
        <w:jc w:val="center"/>
      </w:pPr>
      <w:r>
        <w:rPr>
          <w:noProof/>
        </w:rPr>
        <w:lastRenderedPageBreak/>
        <w:drawing>
          <wp:inline distT="0" distB="0" distL="0" distR="0" wp14:anchorId="1290D5FA" wp14:editId="596D80A8">
            <wp:extent cx="3657600" cy="187803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1-02 at 6.26.33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1878038"/>
                    </a:xfrm>
                    <a:prstGeom prst="rect">
                      <a:avLst/>
                    </a:prstGeom>
                  </pic:spPr>
                </pic:pic>
              </a:graphicData>
            </a:graphic>
          </wp:inline>
        </w:drawing>
      </w:r>
      <w:r w:rsidR="00E931E7">
        <w:rPr>
          <w:noProof/>
        </w:rPr>
        <w:drawing>
          <wp:inline distT="0" distB="0" distL="0" distR="0" wp14:anchorId="2C8662F3" wp14:editId="3FAEC171">
            <wp:extent cx="3657600" cy="22422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11-02 at 6.27.13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242233"/>
                    </a:xfrm>
                    <a:prstGeom prst="rect">
                      <a:avLst/>
                    </a:prstGeom>
                  </pic:spPr>
                </pic:pic>
              </a:graphicData>
            </a:graphic>
          </wp:inline>
        </w:drawing>
      </w:r>
    </w:p>
    <w:p w14:paraId="5565A53A" w14:textId="6B009DA6" w:rsidR="00E931E7" w:rsidRDefault="00E931E7" w:rsidP="00E931E7">
      <w:pPr>
        <w:jc w:val="center"/>
        <w:rPr>
          <w:rFonts w:ascii="Optima" w:hAnsi="Optima"/>
        </w:rPr>
      </w:pPr>
      <w:r w:rsidRPr="007B493C">
        <w:rPr>
          <w:rStyle w:val="IntenseReference"/>
        </w:rPr>
        <w:t xml:space="preserve">Figure </w:t>
      </w:r>
      <w:r>
        <w:rPr>
          <w:rStyle w:val="IntenseReference"/>
        </w:rPr>
        <w:t>2</w:t>
      </w:r>
      <w:r w:rsidRPr="007B493C">
        <w:rPr>
          <w:rStyle w:val="IntenseReference"/>
        </w:rPr>
        <w:t>.</w:t>
      </w:r>
      <w:r w:rsidRPr="00316E84">
        <w:rPr>
          <w:rFonts w:ascii="Optima" w:hAnsi="Optima"/>
        </w:rPr>
        <w:t xml:space="preserve"> </w:t>
      </w:r>
      <w:r w:rsidR="00092A74">
        <w:t>Target location at the corner of Centre Ave and South Aiken Ave.</w:t>
      </w:r>
    </w:p>
    <w:p w14:paraId="38D284E6" w14:textId="5A29DFFE" w:rsidR="007B493C" w:rsidRDefault="007B493C" w:rsidP="00441C2D">
      <w:pPr>
        <w:rPr>
          <w:rFonts w:ascii="Optima" w:hAnsi="Optima"/>
        </w:rPr>
      </w:pPr>
    </w:p>
    <w:p w14:paraId="48B90EA9" w14:textId="0D2BC6B4" w:rsidR="00441C2D" w:rsidRDefault="00092A74" w:rsidP="00441C2D">
      <w:pPr>
        <w:spacing w:before="120"/>
        <w:ind w:firstLine="720"/>
        <w:jc w:val="both"/>
        <w:rPr>
          <w:rFonts w:ascii="Optima" w:hAnsi="Optima"/>
        </w:rPr>
      </w:pPr>
      <w:r w:rsidRPr="00092A74">
        <w:rPr>
          <w:rFonts w:ascii="Optima" w:hAnsi="Optima"/>
        </w:rPr>
        <w:t>More than 15 hours of usable data were collected on Wednesdays and Thursdays of two consecutive weeks (Wed, Dec 9; Thu, Dec 10; Wed Dec 16; and Thu Dec 17). For the first week Surtrac was OFF on Wednesday, whereas for the second week Surtrac was OFF on Thursday. For the first week, data was collected from 12:45pm to 5pm. For the second week, data was collected from 12:45pm to 4:15pm. (A third week of data collection was planned, but could not be completed due to construction work on South Aiken Ave.)</w:t>
      </w:r>
    </w:p>
    <w:p w14:paraId="09BA28EE" w14:textId="77777777" w:rsidR="00092A74" w:rsidRDefault="00092A74" w:rsidP="00441C2D">
      <w:pPr>
        <w:pStyle w:val="Heading1"/>
      </w:pPr>
    </w:p>
    <w:p w14:paraId="27C4726C" w14:textId="58C49CA4" w:rsidR="00583F34" w:rsidRDefault="00092A74" w:rsidP="00441C2D">
      <w:pPr>
        <w:pStyle w:val="Heading1"/>
      </w:pPr>
      <w:r w:rsidRPr="00092A74">
        <w:t>Counting and Average Wait Time Results</w:t>
      </w:r>
    </w:p>
    <w:p w14:paraId="1F02AB16" w14:textId="77777777" w:rsidR="00092A74" w:rsidRDefault="00092A74" w:rsidP="00C50919">
      <w:pPr>
        <w:spacing w:before="120"/>
        <w:ind w:firstLine="720"/>
        <w:jc w:val="both"/>
        <w:rPr>
          <w:rFonts w:ascii="Optima" w:hAnsi="Optima"/>
        </w:rPr>
      </w:pPr>
      <w:r w:rsidRPr="00092A74">
        <w:rPr>
          <w:rFonts w:ascii="Optima" w:hAnsi="Optima"/>
        </w:rPr>
        <w:t>See Fig. 3 for a sample image of the collected data. The images were processed using computer vision methods to detect and track pedestrians in the sidewalk. In particular, the highlighted regions in Fig. 3 indicate the areas where a crossing pedestrian should travel thru. A pedestrian is counted as crossing the intersection if she appears at the 1 or 2 regions and exits thru the 3 or 4 regions. More than five thousand pedestrians were “seen” by the system. By analyzing the path taken by the pedestrians we determined that 1490 crossed the intersection starting at the selected corner. Table 1 summarizes the results and Fig. 4 details the counts and wait times over 15 minutes’ intervals. To ensure that correct conclusions are drawn from this data, all counts were manually verified.</w:t>
      </w:r>
    </w:p>
    <w:p w14:paraId="0F318C97" w14:textId="2B708124" w:rsidR="00092A74" w:rsidRDefault="00092A74" w:rsidP="00C50919">
      <w:pPr>
        <w:spacing w:before="120"/>
        <w:ind w:firstLine="720"/>
        <w:jc w:val="both"/>
        <w:rPr>
          <w:rFonts w:ascii="Optima" w:hAnsi="Optima"/>
        </w:rPr>
      </w:pPr>
      <w:r>
        <w:rPr>
          <w:noProof/>
        </w:rPr>
        <w:drawing>
          <wp:inline distT="0" distB="0" distL="0" distR="0" wp14:anchorId="1616FAF4" wp14:editId="0AA610F3">
            <wp:extent cx="4998720" cy="3749040"/>
            <wp:effectExtent l="0" t="0" r="508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ions12_9.png"/>
                    <pic:cNvPicPr/>
                  </pic:nvPicPr>
                  <pic:blipFill>
                    <a:blip r:embed="rId13">
                      <a:extLst>
                        <a:ext uri="{28A0092B-C50C-407E-A947-70E740481C1C}">
                          <a14:useLocalDpi xmlns:a14="http://schemas.microsoft.com/office/drawing/2010/main" val="0"/>
                        </a:ext>
                      </a:extLst>
                    </a:blip>
                    <a:stretch>
                      <a:fillRect/>
                    </a:stretch>
                  </pic:blipFill>
                  <pic:spPr>
                    <a:xfrm>
                      <a:off x="0" y="0"/>
                      <a:ext cx="4998720" cy="3749040"/>
                    </a:xfrm>
                    <a:prstGeom prst="rect">
                      <a:avLst/>
                    </a:prstGeom>
                  </pic:spPr>
                </pic:pic>
              </a:graphicData>
            </a:graphic>
          </wp:inline>
        </w:drawing>
      </w:r>
    </w:p>
    <w:p w14:paraId="0BDB7C33" w14:textId="0F3124BA" w:rsidR="00092A74" w:rsidRDefault="00092A74" w:rsidP="00092A74">
      <w:pPr>
        <w:spacing w:before="120"/>
        <w:jc w:val="center"/>
        <w:rPr>
          <w:rFonts w:ascii="Optima" w:hAnsi="Optima"/>
        </w:rPr>
      </w:pPr>
      <w:r w:rsidRPr="007B493C">
        <w:rPr>
          <w:rStyle w:val="IntenseReference"/>
        </w:rPr>
        <w:t xml:space="preserve">Figure </w:t>
      </w:r>
      <w:r>
        <w:rPr>
          <w:rStyle w:val="IntenseReference"/>
        </w:rPr>
        <w:t>3</w:t>
      </w:r>
      <w:r w:rsidRPr="007B493C">
        <w:rPr>
          <w:rStyle w:val="IntenseReference"/>
        </w:rPr>
        <w:t>.</w:t>
      </w:r>
      <w:r w:rsidRPr="00316E84">
        <w:rPr>
          <w:rFonts w:ascii="Optima" w:hAnsi="Optima"/>
        </w:rPr>
        <w:t xml:space="preserve"> </w:t>
      </w:r>
      <w:r>
        <w:rPr>
          <w:rFonts w:ascii="Optima" w:hAnsi="Optima"/>
        </w:rPr>
        <w:t>Sample recorded data</w:t>
      </w:r>
    </w:p>
    <w:p w14:paraId="7AEB2ED4" w14:textId="77777777" w:rsidR="00092A74" w:rsidRDefault="00092A74" w:rsidP="00C50919">
      <w:pPr>
        <w:spacing w:before="120"/>
        <w:ind w:firstLine="720"/>
        <w:jc w:val="both"/>
        <w:rPr>
          <w:rFonts w:ascii="Optima" w:hAnsi="Optima"/>
        </w:rPr>
      </w:pPr>
    </w:p>
    <w:p w14:paraId="68EAFC85" w14:textId="77777777" w:rsidR="00092A74" w:rsidRDefault="00092A74" w:rsidP="00C50919">
      <w:pPr>
        <w:spacing w:before="120"/>
        <w:ind w:firstLine="720"/>
        <w:jc w:val="both"/>
        <w:rPr>
          <w:rFonts w:ascii="Optima" w:hAnsi="Optima"/>
        </w:rPr>
      </w:pPr>
    </w:p>
    <w:p w14:paraId="19E6714E" w14:textId="77777777" w:rsidR="00092A74" w:rsidRDefault="00092A74" w:rsidP="00C50919">
      <w:pPr>
        <w:spacing w:before="120"/>
        <w:ind w:firstLine="720"/>
        <w:jc w:val="both"/>
        <w:rPr>
          <w:rFonts w:ascii="Optima" w:hAnsi="Optima"/>
        </w:rPr>
      </w:pPr>
    </w:p>
    <w:tbl>
      <w:tblPr>
        <w:tblStyle w:val="PlainTable5"/>
        <w:tblW w:w="0" w:type="auto"/>
        <w:tblLook w:val="04A0" w:firstRow="1" w:lastRow="0" w:firstColumn="1" w:lastColumn="0" w:noHBand="0" w:noVBand="1"/>
      </w:tblPr>
      <w:tblGrid>
        <w:gridCol w:w="2605"/>
        <w:gridCol w:w="1686"/>
        <w:gridCol w:w="1686"/>
        <w:gridCol w:w="1686"/>
        <w:gridCol w:w="1687"/>
      </w:tblGrid>
      <w:tr w:rsidR="00092A74" w:rsidRPr="00092A74" w14:paraId="651470D8" w14:textId="77777777" w:rsidTr="00092A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5" w:type="dxa"/>
            <w:tcBorders>
              <w:right w:val="single" w:sz="4" w:space="0" w:color="auto"/>
            </w:tcBorders>
          </w:tcPr>
          <w:p w14:paraId="4CD7F447" w14:textId="77777777" w:rsidR="00092A74" w:rsidRPr="00092A74" w:rsidRDefault="00092A74" w:rsidP="00056B94">
            <w:pPr>
              <w:rPr>
                <w:rFonts w:ascii="Optima" w:hAnsi="Optima"/>
              </w:rPr>
            </w:pPr>
          </w:p>
        </w:tc>
        <w:tc>
          <w:tcPr>
            <w:tcW w:w="3372" w:type="dxa"/>
            <w:gridSpan w:val="2"/>
            <w:tcBorders>
              <w:left w:val="single" w:sz="4" w:space="0" w:color="auto"/>
              <w:right w:val="single" w:sz="4" w:space="0" w:color="auto"/>
            </w:tcBorders>
          </w:tcPr>
          <w:p w14:paraId="13C31832" w14:textId="77777777" w:rsidR="00092A74" w:rsidRPr="00092A74" w:rsidRDefault="00092A74" w:rsidP="00092A74">
            <w:pPr>
              <w:jc w:val="center"/>
              <w:cnfStyle w:val="100000000000" w:firstRow="1" w:lastRow="0" w:firstColumn="0" w:lastColumn="0" w:oddVBand="0" w:evenVBand="0" w:oddHBand="0" w:evenHBand="0" w:firstRowFirstColumn="0" w:firstRowLastColumn="0" w:lastRowFirstColumn="0" w:lastRowLastColumn="0"/>
              <w:rPr>
                <w:rFonts w:ascii="Optima" w:hAnsi="Optima"/>
              </w:rPr>
            </w:pPr>
            <w:r w:rsidRPr="00092A74">
              <w:rPr>
                <w:rFonts w:ascii="Optima" w:hAnsi="Optima"/>
              </w:rPr>
              <w:t>Week 1</w:t>
            </w:r>
          </w:p>
        </w:tc>
        <w:tc>
          <w:tcPr>
            <w:tcW w:w="3373" w:type="dxa"/>
            <w:gridSpan w:val="2"/>
            <w:tcBorders>
              <w:left w:val="single" w:sz="4" w:space="0" w:color="auto"/>
            </w:tcBorders>
          </w:tcPr>
          <w:p w14:paraId="3E83E5D2" w14:textId="77777777" w:rsidR="00092A74" w:rsidRPr="00092A74" w:rsidRDefault="00092A74" w:rsidP="00092A74">
            <w:pPr>
              <w:jc w:val="center"/>
              <w:cnfStyle w:val="100000000000" w:firstRow="1" w:lastRow="0" w:firstColumn="0" w:lastColumn="0" w:oddVBand="0" w:evenVBand="0" w:oddHBand="0" w:evenHBand="0" w:firstRowFirstColumn="0" w:firstRowLastColumn="0" w:lastRowFirstColumn="0" w:lastRowLastColumn="0"/>
              <w:rPr>
                <w:rFonts w:ascii="Optima" w:hAnsi="Optima"/>
              </w:rPr>
            </w:pPr>
            <w:r w:rsidRPr="00092A74">
              <w:rPr>
                <w:rFonts w:ascii="Optima" w:hAnsi="Optima"/>
              </w:rPr>
              <w:t>Week 2</w:t>
            </w:r>
          </w:p>
        </w:tc>
      </w:tr>
      <w:tr w:rsidR="00092A74" w:rsidRPr="00092A74" w14:paraId="51BC80C8" w14:textId="77777777" w:rsidTr="00092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C39FA37" w14:textId="77777777" w:rsidR="00092A74" w:rsidRPr="00092A74" w:rsidRDefault="00092A74" w:rsidP="00056B94">
            <w:pPr>
              <w:rPr>
                <w:rFonts w:ascii="Optima" w:hAnsi="Optima"/>
              </w:rPr>
            </w:pPr>
            <w:r w:rsidRPr="00092A74">
              <w:rPr>
                <w:rFonts w:ascii="Optima" w:hAnsi="Optima"/>
              </w:rPr>
              <w:t>Day</w:t>
            </w:r>
          </w:p>
        </w:tc>
        <w:tc>
          <w:tcPr>
            <w:tcW w:w="1686" w:type="dxa"/>
          </w:tcPr>
          <w:p w14:paraId="3740F177"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Wed Dec. 9</w:t>
            </w:r>
          </w:p>
        </w:tc>
        <w:tc>
          <w:tcPr>
            <w:tcW w:w="1686" w:type="dxa"/>
            <w:tcBorders>
              <w:right w:val="single" w:sz="4" w:space="0" w:color="auto"/>
            </w:tcBorders>
          </w:tcPr>
          <w:p w14:paraId="517C21C5"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Thu Dec. 10</w:t>
            </w:r>
          </w:p>
        </w:tc>
        <w:tc>
          <w:tcPr>
            <w:tcW w:w="1686" w:type="dxa"/>
            <w:tcBorders>
              <w:left w:val="single" w:sz="4" w:space="0" w:color="auto"/>
            </w:tcBorders>
          </w:tcPr>
          <w:p w14:paraId="22285D9B"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Wed Dec. 16</w:t>
            </w:r>
          </w:p>
        </w:tc>
        <w:tc>
          <w:tcPr>
            <w:tcW w:w="1687" w:type="dxa"/>
          </w:tcPr>
          <w:p w14:paraId="019BD163"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Thu Dec 17</w:t>
            </w:r>
          </w:p>
        </w:tc>
      </w:tr>
      <w:tr w:rsidR="00092A74" w:rsidRPr="00092A74" w14:paraId="2B7BB60E" w14:textId="77777777" w:rsidTr="00092A74">
        <w:tc>
          <w:tcPr>
            <w:cnfStyle w:val="001000000000" w:firstRow="0" w:lastRow="0" w:firstColumn="1" w:lastColumn="0" w:oddVBand="0" w:evenVBand="0" w:oddHBand="0" w:evenHBand="0" w:firstRowFirstColumn="0" w:firstRowLastColumn="0" w:lastRowFirstColumn="0" w:lastRowLastColumn="0"/>
            <w:tcW w:w="2605" w:type="dxa"/>
          </w:tcPr>
          <w:p w14:paraId="47A54CE0" w14:textId="77777777" w:rsidR="00092A74" w:rsidRPr="00092A74" w:rsidRDefault="00092A74" w:rsidP="00056B94">
            <w:pPr>
              <w:rPr>
                <w:rFonts w:ascii="Optima" w:hAnsi="Optima"/>
              </w:rPr>
            </w:pPr>
            <w:r w:rsidRPr="00092A74">
              <w:rPr>
                <w:rFonts w:ascii="Optima" w:hAnsi="Optima"/>
              </w:rPr>
              <w:t>Surtrac Status</w:t>
            </w:r>
          </w:p>
        </w:tc>
        <w:tc>
          <w:tcPr>
            <w:tcW w:w="1686" w:type="dxa"/>
          </w:tcPr>
          <w:p w14:paraId="2B8318F9" w14:textId="77777777" w:rsidR="00092A74" w:rsidRPr="00092A74" w:rsidRDefault="00092A74" w:rsidP="00056B94">
            <w:pPr>
              <w:cnfStyle w:val="000000000000" w:firstRow="0" w:lastRow="0" w:firstColumn="0" w:lastColumn="0" w:oddVBand="0" w:evenVBand="0" w:oddHBand="0" w:evenHBand="0" w:firstRowFirstColumn="0" w:firstRowLastColumn="0" w:lastRowFirstColumn="0" w:lastRowLastColumn="0"/>
              <w:rPr>
                <w:rFonts w:ascii="Optima" w:hAnsi="Optima"/>
              </w:rPr>
            </w:pPr>
            <w:r w:rsidRPr="00092A74">
              <w:rPr>
                <w:rFonts w:ascii="Optima" w:hAnsi="Optima"/>
              </w:rPr>
              <w:t>OFF</w:t>
            </w:r>
          </w:p>
        </w:tc>
        <w:tc>
          <w:tcPr>
            <w:tcW w:w="1686" w:type="dxa"/>
            <w:tcBorders>
              <w:right w:val="single" w:sz="4" w:space="0" w:color="auto"/>
            </w:tcBorders>
          </w:tcPr>
          <w:p w14:paraId="5F61DC00" w14:textId="77777777" w:rsidR="00092A74" w:rsidRPr="00092A74" w:rsidRDefault="00092A74" w:rsidP="00056B94">
            <w:pPr>
              <w:cnfStyle w:val="000000000000" w:firstRow="0" w:lastRow="0" w:firstColumn="0" w:lastColumn="0" w:oddVBand="0" w:evenVBand="0" w:oddHBand="0" w:evenHBand="0" w:firstRowFirstColumn="0" w:firstRowLastColumn="0" w:lastRowFirstColumn="0" w:lastRowLastColumn="0"/>
              <w:rPr>
                <w:rFonts w:ascii="Optima" w:hAnsi="Optima"/>
              </w:rPr>
            </w:pPr>
            <w:r w:rsidRPr="00092A74">
              <w:rPr>
                <w:rFonts w:ascii="Optima" w:hAnsi="Optima"/>
              </w:rPr>
              <w:t>ON</w:t>
            </w:r>
          </w:p>
        </w:tc>
        <w:tc>
          <w:tcPr>
            <w:tcW w:w="1686" w:type="dxa"/>
            <w:tcBorders>
              <w:left w:val="single" w:sz="4" w:space="0" w:color="auto"/>
            </w:tcBorders>
          </w:tcPr>
          <w:p w14:paraId="4841DA25" w14:textId="77777777" w:rsidR="00092A74" w:rsidRPr="00092A74" w:rsidRDefault="00092A74" w:rsidP="00056B94">
            <w:pPr>
              <w:cnfStyle w:val="000000000000" w:firstRow="0" w:lastRow="0" w:firstColumn="0" w:lastColumn="0" w:oddVBand="0" w:evenVBand="0" w:oddHBand="0" w:evenHBand="0" w:firstRowFirstColumn="0" w:firstRowLastColumn="0" w:lastRowFirstColumn="0" w:lastRowLastColumn="0"/>
              <w:rPr>
                <w:rFonts w:ascii="Optima" w:hAnsi="Optima"/>
              </w:rPr>
            </w:pPr>
            <w:r w:rsidRPr="00092A74">
              <w:rPr>
                <w:rFonts w:ascii="Optima" w:hAnsi="Optima"/>
              </w:rPr>
              <w:t>ON</w:t>
            </w:r>
          </w:p>
        </w:tc>
        <w:tc>
          <w:tcPr>
            <w:tcW w:w="1687" w:type="dxa"/>
          </w:tcPr>
          <w:p w14:paraId="215A97BB" w14:textId="77777777" w:rsidR="00092A74" w:rsidRPr="00092A74" w:rsidRDefault="00092A74" w:rsidP="00056B94">
            <w:pPr>
              <w:cnfStyle w:val="000000000000" w:firstRow="0" w:lastRow="0" w:firstColumn="0" w:lastColumn="0" w:oddVBand="0" w:evenVBand="0" w:oddHBand="0" w:evenHBand="0" w:firstRowFirstColumn="0" w:firstRowLastColumn="0" w:lastRowFirstColumn="0" w:lastRowLastColumn="0"/>
              <w:rPr>
                <w:rFonts w:ascii="Optima" w:hAnsi="Optima"/>
              </w:rPr>
            </w:pPr>
            <w:r w:rsidRPr="00092A74">
              <w:rPr>
                <w:rFonts w:ascii="Optima" w:hAnsi="Optima"/>
              </w:rPr>
              <w:t>OFF</w:t>
            </w:r>
          </w:p>
        </w:tc>
      </w:tr>
      <w:tr w:rsidR="00092A74" w:rsidRPr="00092A74" w14:paraId="796BDBD9" w14:textId="77777777" w:rsidTr="00092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403F7C0" w14:textId="77777777" w:rsidR="00092A74" w:rsidRPr="00092A74" w:rsidRDefault="00092A74" w:rsidP="00056B94">
            <w:pPr>
              <w:rPr>
                <w:rFonts w:ascii="Optima" w:hAnsi="Optima"/>
              </w:rPr>
            </w:pPr>
            <w:r w:rsidRPr="00092A74">
              <w:rPr>
                <w:rFonts w:ascii="Optima" w:hAnsi="Optima"/>
              </w:rPr>
              <w:t>Peds Crossing (total)</w:t>
            </w:r>
          </w:p>
        </w:tc>
        <w:tc>
          <w:tcPr>
            <w:tcW w:w="1686" w:type="dxa"/>
          </w:tcPr>
          <w:p w14:paraId="67445139"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437</w:t>
            </w:r>
          </w:p>
        </w:tc>
        <w:tc>
          <w:tcPr>
            <w:tcW w:w="1686" w:type="dxa"/>
            <w:tcBorders>
              <w:right w:val="single" w:sz="4" w:space="0" w:color="auto"/>
            </w:tcBorders>
          </w:tcPr>
          <w:p w14:paraId="42ECD4B1"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475</w:t>
            </w:r>
          </w:p>
        </w:tc>
        <w:tc>
          <w:tcPr>
            <w:tcW w:w="1686" w:type="dxa"/>
            <w:tcBorders>
              <w:left w:val="single" w:sz="4" w:space="0" w:color="auto"/>
            </w:tcBorders>
          </w:tcPr>
          <w:p w14:paraId="12A8741A"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303</w:t>
            </w:r>
          </w:p>
        </w:tc>
        <w:tc>
          <w:tcPr>
            <w:tcW w:w="1687" w:type="dxa"/>
          </w:tcPr>
          <w:p w14:paraId="637ACF34"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275</w:t>
            </w:r>
          </w:p>
        </w:tc>
      </w:tr>
      <w:tr w:rsidR="00092A74" w:rsidRPr="00092A74" w14:paraId="36E0295F" w14:textId="77777777" w:rsidTr="00092A74">
        <w:tc>
          <w:tcPr>
            <w:cnfStyle w:val="001000000000" w:firstRow="0" w:lastRow="0" w:firstColumn="1" w:lastColumn="0" w:oddVBand="0" w:evenVBand="0" w:oddHBand="0" w:evenHBand="0" w:firstRowFirstColumn="0" w:firstRowLastColumn="0" w:lastRowFirstColumn="0" w:lastRowLastColumn="0"/>
            <w:tcW w:w="2605" w:type="dxa"/>
          </w:tcPr>
          <w:p w14:paraId="39DE0B7E" w14:textId="160C176A" w:rsidR="00092A74" w:rsidRPr="00092A74" w:rsidRDefault="00092A74" w:rsidP="00056B94">
            <w:pPr>
              <w:rPr>
                <w:rFonts w:ascii="Optima" w:hAnsi="Optima"/>
              </w:rPr>
            </w:pPr>
            <w:r>
              <w:rPr>
                <w:rFonts w:ascii="Optima" w:hAnsi="Optima"/>
              </w:rPr>
              <w:t>Peds Crossing</w:t>
            </w:r>
            <w:r>
              <w:rPr>
                <w:rFonts w:ascii="Optima" w:hAnsi="Optima"/>
              </w:rPr>
              <w:br/>
            </w:r>
            <w:r w:rsidRPr="00092A74">
              <w:rPr>
                <w:rFonts w:ascii="Optima" w:hAnsi="Optima"/>
              </w:rPr>
              <w:t>(per hour)</w:t>
            </w:r>
          </w:p>
        </w:tc>
        <w:tc>
          <w:tcPr>
            <w:tcW w:w="1686" w:type="dxa"/>
          </w:tcPr>
          <w:p w14:paraId="166BBDC3" w14:textId="77777777" w:rsidR="00092A74" w:rsidRPr="00092A74" w:rsidRDefault="00092A74" w:rsidP="00056B94">
            <w:pPr>
              <w:cnfStyle w:val="000000000000" w:firstRow="0" w:lastRow="0" w:firstColumn="0" w:lastColumn="0" w:oddVBand="0" w:evenVBand="0" w:oddHBand="0" w:evenHBand="0" w:firstRowFirstColumn="0" w:firstRowLastColumn="0" w:lastRowFirstColumn="0" w:lastRowLastColumn="0"/>
              <w:rPr>
                <w:rFonts w:ascii="Optima" w:hAnsi="Optima"/>
              </w:rPr>
            </w:pPr>
            <w:r w:rsidRPr="00092A74">
              <w:rPr>
                <w:rFonts w:ascii="Optima" w:hAnsi="Optima"/>
              </w:rPr>
              <w:t>102.8</w:t>
            </w:r>
          </w:p>
        </w:tc>
        <w:tc>
          <w:tcPr>
            <w:tcW w:w="1686" w:type="dxa"/>
            <w:tcBorders>
              <w:right w:val="single" w:sz="4" w:space="0" w:color="auto"/>
            </w:tcBorders>
          </w:tcPr>
          <w:p w14:paraId="3E5BA547" w14:textId="77777777" w:rsidR="00092A74" w:rsidRPr="00092A74" w:rsidRDefault="00092A74" w:rsidP="00056B94">
            <w:pPr>
              <w:cnfStyle w:val="000000000000" w:firstRow="0" w:lastRow="0" w:firstColumn="0" w:lastColumn="0" w:oddVBand="0" w:evenVBand="0" w:oddHBand="0" w:evenHBand="0" w:firstRowFirstColumn="0" w:firstRowLastColumn="0" w:lastRowFirstColumn="0" w:lastRowLastColumn="0"/>
              <w:rPr>
                <w:rFonts w:ascii="Optima" w:hAnsi="Optima"/>
              </w:rPr>
            </w:pPr>
            <w:r w:rsidRPr="00092A74">
              <w:rPr>
                <w:rFonts w:ascii="Optima" w:hAnsi="Optima"/>
              </w:rPr>
              <w:t>111.8</w:t>
            </w:r>
          </w:p>
        </w:tc>
        <w:tc>
          <w:tcPr>
            <w:tcW w:w="1686" w:type="dxa"/>
            <w:tcBorders>
              <w:left w:val="single" w:sz="4" w:space="0" w:color="auto"/>
            </w:tcBorders>
          </w:tcPr>
          <w:p w14:paraId="5CE05A8D" w14:textId="77777777" w:rsidR="00092A74" w:rsidRPr="00092A74" w:rsidRDefault="00092A74" w:rsidP="00056B94">
            <w:pPr>
              <w:cnfStyle w:val="000000000000" w:firstRow="0" w:lastRow="0" w:firstColumn="0" w:lastColumn="0" w:oddVBand="0" w:evenVBand="0" w:oddHBand="0" w:evenHBand="0" w:firstRowFirstColumn="0" w:firstRowLastColumn="0" w:lastRowFirstColumn="0" w:lastRowLastColumn="0"/>
              <w:rPr>
                <w:rFonts w:ascii="Optima" w:hAnsi="Optima"/>
              </w:rPr>
            </w:pPr>
            <w:r w:rsidRPr="00092A74">
              <w:rPr>
                <w:rFonts w:ascii="Optima" w:hAnsi="Optima"/>
              </w:rPr>
              <w:t>86.6</w:t>
            </w:r>
          </w:p>
        </w:tc>
        <w:tc>
          <w:tcPr>
            <w:tcW w:w="1687" w:type="dxa"/>
          </w:tcPr>
          <w:p w14:paraId="25FEB12F" w14:textId="77777777" w:rsidR="00092A74" w:rsidRPr="00092A74" w:rsidRDefault="00092A74" w:rsidP="00056B94">
            <w:pPr>
              <w:cnfStyle w:val="000000000000" w:firstRow="0" w:lastRow="0" w:firstColumn="0" w:lastColumn="0" w:oddVBand="0" w:evenVBand="0" w:oddHBand="0" w:evenHBand="0" w:firstRowFirstColumn="0" w:firstRowLastColumn="0" w:lastRowFirstColumn="0" w:lastRowLastColumn="0"/>
              <w:rPr>
                <w:rFonts w:ascii="Optima" w:hAnsi="Optima"/>
              </w:rPr>
            </w:pPr>
            <w:r w:rsidRPr="00092A74">
              <w:rPr>
                <w:rFonts w:ascii="Optima" w:hAnsi="Optima"/>
              </w:rPr>
              <w:t>78.6</w:t>
            </w:r>
          </w:p>
        </w:tc>
      </w:tr>
      <w:tr w:rsidR="00092A74" w:rsidRPr="00092A74" w14:paraId="479A767D" w14:textId="77777777" w:rsidTr="00092A7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605" w:type="dxa"/>
          </w:tcPr>
          <w:p w14:paraId="509FFE6C" w14:textId="77777777" w:rsidR="00092A74" w:rsidRPr="00092A74" w:rsidRDefault="00092A74" w:rsidP="00056B94">
            <w:pPr>
              <w:rPr>
                <w:rFonts w:ascii="Optima" w:hAnsi="Optima"/>
              </w:rPr>
            </w:pPr>
            <w:r w:rsidRPr="00092A74">
              <w:rPr>
                <w:rFonts w:ascii="Optima" w:hAnsi="Optima"/>
              </w:rPr>
              <w:t>Av. Wait Time (secs)</w:t>
            </w:r>
          </w:p>
        </w:tc>
        <w:tc>
          <w:tcPr>
            <w:tcW w:w="1686" w:type="dxa"/>
          </w:tcPr>
          <w:p w14:paraId="24F05811"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16.81</w:t>
            </w:r>
          </w:p>
        </w:tc>
        <w:tc>
          <w:tcPr>
            <w:tcW w:w="1686" w:type="dxa"/>
            <w:tcBorders>
              <w:right w:val="single" w:sz="4" w:space="0" w:color="auto"/>
            </w:tcBorders>
          </w:tcPr>
          <w:p w14:paraId="336F4E0E"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18.79</w:t>
            </w:r>
          </w:p>
        </w:tc>
        <w:tc>
          <w:tcPr>
            <w:tcW w:w="1686" w:type="dxa"/>
            <w:tcBorders>
              <w:left w:val="single" w:sz="4" w:space="0" w:color="auto"/>
            </w:tcBorders>
          </w:tcPr>
          <w:p w14:paraId="50124CAC"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17.77</w:t>
            </w:r>
          </w:p>
        </w:tc>
        <w:tc>
          <w:tcPr>
            <w:tcW w:w="1687" w:type="dxa"/>
          </w:tcPr>
          <w:p w14:paraId="6914374D" w14:textId="77777777" w:rsidR="00092A74" w:rsidRPr="00092A74" w:rsidRDefault="00092A74" w:rsidP="00056B94">
            <w:pPr>
              <w:cnfStyle w:val="000000100000" w:firstRow="0" w:lastRow="0" w:firstColumn="0" w:lastColumn="0" w:oddVBand="0" w:evenVBand="0" w:oddHBand="1" w:evenHBand="0" w:firstRowFirstColumn="0" w:firstRowLastColumn="0" w:lastRowFirstColumn="0" w:lastRowLastColumn="0"/>
              <w:rPr>
                <w:rFonts w:ascii="Optima" w:hAnsi="Optima"/>
              </w:rPr>
            </w:pPr>
            <w:r w:rsidRPr="00092A74">
              <w:rPr>
                <w:rFonts w:ascii="Optima" w:hAnsi="Optima"/>
              </w:rPr>
              <w:t>15.29</w:t>
            </w:r>
          </w:p>
        </w:tc>
      </w:tr>
    </w:tbl>
    <w:p w14:paraId="5AA50FBF" w14:textId="3FCB44CF" w:rsidR="00092A74" w:rsidRDefault="00092A74" w:rsidP="00092A74">
      <w:pPr>
        <w:spacing w:before="120"/>
        <w:jc w:val="center"/>
        <w:rPr>
          <w:rFonts w:ascii="Optima" w:hAnsi="Optima"/>
        </w:rPr>
      </w:pPr>
      <w:r>
        <w:rPr>
          <w:rStyle w:val="IntenseReference"/>
        </w:rPr>
        <w:t>Table 1</w:t>
      </w:r>
      <w:r w:rsidRPr="007B493C">
        <w:rPr>
          <w:rStyle w:val="IntenseReference"/>
        </w:rPr>
        <w:t>.</w:t>
      </w:r>
      <w:r w:rsidRPr="00316E84">
        <w:rPr>
          <w:rFonts w:ascii="Optima" w:hAnsi="Optima"/>
        </w:rPr>
        <w:t xml:space="preserve"> </w:t>
      </w:r>
      <w:r>
        <w:rPr>
          <w:rFonts w:ascii="Optima" w:hAnsi="Optima"/>
        </w:rPr>
        <w:t>Summary of Resul</w:t>
      </w:r>
      <w:r w:rsidR="00E33097">
        <w:rPr>
          <w:rFonts w:ascii="Optima" w:hAnsi="Optima"/>
        </w:rPr>
        <w:t>t</w:t>
      </w:r>
      <w:r>
        <w:rPr>
          <w:rFonts w:ascii="Optima" w:hAnsi="Optima"/>
        </w:rPr>
        <w:t>s.</w:t>
      </w:r>
    </w:p>
    <w:p w14:paraId="29AE8D69" w14:textId="77777777" w:rsidR="00092A74" w:rsidRDefault="00092A74" w:rsidP="00C50919">
      <w:pPr>
        <w:spacing w:before="120"/>
        <w:ind w:firstLine="720"/>
        <w:jc w:val="both"/>
        <w:rPr>
          <w:rFonts w:ascii="Optima" w:hAnsi="Optima"/>
        </w:rPr>
      </w:pPr>
    </w:p>
    <w:p w14:paraId="4277C1D2" w14:textId="77777777" w:rsidR="00092A74" w:rsidRPr="00092A74" w:rsidRDefault="00092A74" w:rsidP="00E33097">
      <w:pPr>
        <w:pStyle w:val="Heading1"/>
      </w:pPr>
      <w:r w:rsidRPr="00092A74">
        <w:t>Analysis of the Results</w:t>
      </w:r>
    </w:p>
    <w:p w14:paraId="27C3EC30" w14:textId="741B9B5A" w:rsidR="00092A74" w:rsidRPr="00092A74" w:rsidRDefault="00092A74" w:rsidP="00E33097">
      <w:pPr>
        <w:spacing w:before="120"/>
        <w:ind w:firstLine="720"/>
        <w:jc w:val="both"/>
        <w:rPr>
          <w:rFonts w:ascii="Optima" w:hAnsi="Optima"/>
        </w:rPr>
      </w:pPr>
      <w:r w:rsidRPr="00092A74">
        <w:rPr>
          <w:rFonts w:ascii="Optima" w:hAnsi="Optima"/>
        </w:rPr>
        <w:t>Overall, we have observed that, average wait times increase when Surtrac was ON. For the first week, the increase is from 16.81s to 18.79s, whereas for the second week the increase was from 15.29s to 17.77s. Further, although the intersection always sees heavy pedestrian traffic, there are significant variations in the number of pedestrians from time to time and, especially from week to week. The average number of pedestrians crossing per hour was above 110 for the first week, whereas in the second week it was below 85. When considering each of the weeks separately, it is interesting to note that the total number of pedestrians is very close, although the distribution of arrivals is significantly different.</w:t>
      </w:r>
    </w:p>
    <w:p w14:paraId="58F88FAB" w14:textId="6A3A2A80" w:rsidR="00092A74" w:rsidRPr="00092A74" w:rsidRDefault="00092A74" w:rsidP="00E33097">
      <w:pPr>
        <w:spacing w:before="120"/>
        <w:ind w:firstLine="720"/>
        <w:jc w:val="both"/>
        <w:rPr>
          <w:rFonts w:ascii="Optima" w:hAnsi="Optima"/>
        </w:rPr>
      </w:pPr>
      <w:r w:rsidRPr="00092A74">
        <w:rPr>
          <w:rFonts w:ascii="Optima" w:hAnsi="Optima"/>
        </w:rPr>
        <w:t xml:space="preserve">In all cases, regardless of whether Surtrac is ON or OFF, the wait times tend to vary very significantly, sometimes approaching the forty-five second mark. This variability in wait times may lead both to jaywalking (as it is well recognized that many pedestrians will jaywalk once the wait time reaches one minute) </w:t>
      </w:r>
      <w:r w:rsidR="00E33097" w:rsidRPr="00092A74">
        <w:rPr>
          <w:rFonts w:ascii="Optima" w:hAnsi="Optima"/>
        </w:rPr>
        <w:t>and</w:t>
      </w:r>
      <w:r w:rsidRPr="00092A74">
        <w:rPr>
          <w:rFonts w:ascii="Optima" w:hAnsi="Optima"/>
        </w:rPr>
        <w:t xml:space="preserve"> to the perception that the situation is worse (as the pedestrian will more likely remember the heavy wait situations than the most common low-wait situations.) In all, it would seem to be a good recommendation to attempt a more uniform distribution of wait times.</w:t>
      </w:r>
    </w:p>
    <w:p w14:paraId="3CFF3DFA" w14:textId="12074BAB" w:rsidR="00092A74" w:rsidRPr="00092A74" w:rsidRDefault="00092A74" w:rsidP="00E33097">
      <w:pPr>
        <w:spacing w:before="120"/>
        <w:ind w:firstLine="720"/>
        <w:jc w:val="both"/>
        <w:rPr>
          <w:rFonts w:ascii="Optima" w:hAnsi="Optima"/>
        </w:rPr>
      </w:pPr>
      <w:r w:rsidRPr="00092A74">
        <w:rPr>
          <w:rFonts w:ascii="Optima" w:hAnsi="Optima"/>
        </w:rPr>
        <w:t>Finally, it is important to note that the system cannot detect if the pedestrians jaywalk, which may distort the results. Further, many spurious effects can impact the wait time, including the weather and the proximity to the holiday season. Traffic conditions, accidents of roadwork nearby can all have an effect in the flow of the considered intersection.</w:t>
      </w:r>
    </w:p>
    <w:p w14:paraId="26F97EFB" w14:textId="476071AB" w:rsidR="00092A74" w:rsidRDefault="00E33097" w:rsidP="00092A74">
      <w:pPr>
        <w:spacing w:before="120"/>
        <w:ind w:firstLine="720"/>
        <w:jc w:val="both"/>
        <w:rPr>
          <w:rFonts w:ascii="Optima" w:hAnsi="Optima"/>
        </w:rPr>
      </w:pPr>
      <w:r>
        <w:rPr>
          <w:noProof/>
        </w:rPr>
        <w:lastRenderedPageBreak/>
        <w:drawing>
          <wp:anchor distT="0" distB="0" distL="114300" distR="114300" simplePos="0" relativeHeight="251664384" behindDoc="0" locked="0" layoutInCell="1" allowOverlap="1" wp14:anchorId="621C74DF" wp14:editId="26E9F1FE">
            <wp:simplePos x="0" y="0"/>
            <wp:positionH relativeFrom="column">
              <wp:posOffset>3073400</wp:posOffset>
            </wp:positionH>
            <wp:positionV relativeFrom="paragraph">
              <wp:posOffset>2691765</wp:posOffset>
            </wp:positionV>
            <wp:extent cx="3383280" cy="21094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2-10 at 12.55.35 PM.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83280" cy="210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AC08E6D" wp14:editId="4F5C670B">
            <wp:simplePos x="0" y="0"/>
            <wp:positionH relativeFrom="column">
              <wp:posOffset>-328295</wp:posOffset>
            </wp:positionH>
            <wp:positionV relativeFrom="paragraph">
              <wp:posOffset>2684780</wp:posOffset>
            </wp:positionV>
            <wp:extent cx="3383280" cy="21240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2-10 at 12.55.06 PM.pn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8328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7BEFCFA" wp14:editId="35170660">
            <wp:simplePos x="0" y="0"/>
            <wp:positionH relativeFrom="column">
              <wp:posOffset>3073400</wp:posOffset>
            </wp:positionH>
            <wp:positionV relativeFrom="paragraph">
              <wp:posOffset>345440</wp:posOffset>
            </wp:positionV>
            <wp:extent cx="3383280" cy="2122805"/>
            <wp:effectExtent l="0" t="0" r="0" b="1079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2-10 at 12.55.20 PM.pn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383280"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3CB2B0A" wp14:editId="6EA893F9">
            <wp:simplePos x="0" y="0"/>
            <wp:positionH relativeFrom="column">
              <wp:posOffset>-326390</wp:posOffset>
            </wp:positionH>
            <wp:positionV relativeFrom="paragraph">
              <wp:posOffset>344582</wp:posOffset>
            </wp:positionV>
            <wp:extent cx="3383280" cy="2126615"/>
            <wp:effectExtent l="0" t="0" r="0" b="698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2-10 at 12.54.54 PM.pn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383280" cy="212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259BFE" w14:textId="7C87D31A" w:rsidR="00E33097" w:rsidRPr="00092A74" w:rsidRDefault="00E33097" w:rsidP="00E33097">
      <w:pPr>
        <w:spacing w:before="120"/>
        <w:ind w:firstLine="720"/>
        <w:jc w:val="center"/>
        <w:rPr>
          <w:rFonts w:ascii="Optima" w:hAnsi="Optima"/>
        </w:rPr>
      </w:pPr>
      <w:r w:rsidRPr="007B493C">
        <w:rPr>
          <w:rStyle w:val="IntenseReference"/>
        </w:rPr>
        <w:t xml:space="preserve">Figure </w:t>
      </w:r>
      <w:r>
        <w:rPr>
          <w:rStyle w:val="IntenseReference"/>
        </w:rPr>
        <w:t>4</w:t>
      </w:r>
      <w:r w:rsidRPr="007B493C">
        <w:rPr>
          <w:rStyle w:val="IntenseReference"/>
        </w:rPr>
        <w:t>.</w:t>
      </w:r>
      <w:r w:rsidRPr="00316E84">
        <w:rPr>
          <w:rFonts w:ascii="Optima" w:hAnsi="Optima"/>
        </w:rPr>
        <w:t xml:space="preserve"> </w:t>
      </w:r>
      <w:r w:rsidRPr="00E33097">
        <w:rPr>
          <w:rFonts w:ascii="Optima" w:hAnsi="Optima"/>
        </w:rPr>
        <w:t>Counting (left) and Average Wait Time (right) results. Top graphs correspond to first week; bottom graphs correspond to second week. Blue corresponds to Surtrac OFF, whereas red corresponds to Surtrac ON.</w:t>
      </w:r>
    </w:p>
    <w:p w14:paraId="4C8930E2" w14:textId="77777777" w:rsidR="00092A74" w:rsidRPr="00092A74" w:rsidRDefault="00092A74" w:rsidP="00E33097">
      <w:pPr>
        <w:pStyle w:val="Heading1"/>
      </w:pPr>
      <w:r w:rsidRPr="00092A74">
        <w:t>Future Work</w:t>
      </w:r>
    </w:p>
    <w:p w14:paraId="462535CD" w14:textId="77777777" w:rsidR="00092A74" w:rsidRPr="00092A74" w:rsidRDefault="00092A74" w:rsidP="00092A74">
      <w:pPr>
        <w:spacing w:before="120"/>
        <w:ind w:firstLine="720"/>
        <w:jc w:val="both"/>
        <w:rPr>
          <w:rFonts w:ascii="Optima" w:hAnsi="Optima"/>
        </w:rPr>
      </w:pPr>
      <w:r w:rsidRPr="00092A74">
        <w:rPr>
          <w:rFonts w:ascii="Optima" w:hAnsi="Optima"/>
        </w:rPr>
        <w:t>We intend to investigate the wait time question deeper as we move to make one Surtrac intersection “pedestrian-aware” as part of the T-SET funded project “Pedestrian Detection for the Surtrac Adaptive Traffic System”. This project, running thru the calendar year of 2016 and funded by T-SET, will allow us to mount multiple cameras that specifically target the pedestrians and that will be able to record and process data 24/7. Analysis of this data feed will give us much more insight into the effect of Surtrac on the pedestrian wait times.</w:t>
      </w:r>
    </w:p>
    <w:p w14:paraId="3EC1A198" w14:textId="5DDCB480" w:rsidR="00D775B8" w:rsidRPr="00316E84" w:rsidRDefault="00D775B8" w:rsidP="007C5E79">
      <w:pPr>
        <w:spacing w:before="120"/>
        <w:jc w:val="both"/>
        <w:rPr>
          <w:rFonts w:ascii="Optima" w:hAnsi="Optima"/>
        </w:rPr>
      </w:pPr>
    </w:p>
    <w:sectPr w:rsidR="00D775B8" w:rsidRPr="00316E84" w:rsidSect="00371A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tima">
    <w:altName w:val="Bell MT"/>
    <w:charset w:val="00"/>
    <w:family w:val="auto"/>
    <w:pitch w:val="variable"/>
    <w:sig w:usb0="8000006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ECA9E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BEE333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2BCB2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430C9AF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2D2559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3C604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B4AA80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058669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0F4335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81E8B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EF0B3E2"/>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DC"/>
    <w:rsid w:val="0000220D"/>
    <w:rsid w:val="00081676"/>
    <w:rsid w:val="00092A74"/>
    <w:rsid w:val="00094ED4"/>
    <w:rsid w:val="000B42C5"/>
    <w:rsid w:val="00135B96"/>
    <w:rsid w:val="0019186C"/>
    <w:rsid w:val="001A3EB4"/>
    <w:rsid w:val="001A5F1E"/>
    <w:rsid w:val="001C0AFC"/>
    <w:rsid w:val="001D768A"/>
    <w:rsid w:val="00233B51"/>
    <w:rsid w:val="0029538C"/>
    <w:rsid w:val="002B3323"/>
    <w:rsid w:val="002C2CF8"/>
    <w:rsid w:val="00316E84"/>
    <w:rsid w:val="0033306F"/>
    <w:rsid w:val="003425AC"/>
    <w:rsid w:val="00371A6B"/>
    <w:rsid w:val="003F0743"/>
    <w:rsid w:val="00441C2D"/>
    <w:rsid w:val="004860D6"/>
    <w:rsid w:val="004E386B"/>
    <w:rsid w:val="00515932"/>
    <w:rsid w:val="005237C5"/>
    <w:rsid w:val="00524932"/>
    <w:rsid w:val="005800E3"/>
    <w:rsid w:val="00581A29"/>
    <w:rsid w:val="00583F34"/>
    <w:rsid w:val="005B0368"/>
    <w:rsid w:val="005C6126"/>
    <w:rsid w:val="005E7D8D"/>
    <w:rsid w:val="005F4D78"/>
    <w:rsid w:val="00606A5A"/>
    <w:rsid w:val="007B493C"/>
    <w:rsid w:val="007C425D"/>
    <w:rsid w:val="007C5E79"/>
    <w:rsid w:val="007E7577"/>
    <w:rsid w:val="008652AC"/>
    <w:rsid w:val="008677EB"/>
    <w:rsid w:val="008A4096"/>
    <w:rsid w:val="008D3E1A"/>
    <w:rsid w:val="008F3490"/>
    <w:rsid w:val="008F70D1"/>
    <w:rsid w:val="00906ADC"/>
    <w:rsid w:val="009730E4"/>
    <w:rsid w:val="009805AA"/>
    <w:rsid w:val="009A7109"/>
    <w:rsid w:val="009D45CD"/>
    <w:rsid w:val="00A17EB5"/>
    <w:rsid w:val="00A53643"/>
    <w:rsid w:val="00A83979"/>
    <w:rsid w:val="00A84B15"/>
    <w:rsid w:val="00B26FBB"/>
    <w:rsid w:val="00B61DCC"/>
    <w:rsid w:val="00B937CE"/>
    <w:rsid w:val="00BA0DAC"/>
    <w:rsid w:val="00BE06EA"/>
    <w:rsid w:val="00C17E52"/>
    <w:rsid w:val="00C47303"/>
    <w:rsid w:val="00C50919"/>
    <w:rsid w:val="00D26B00"/>
    <w:rsid w:val="00D44C03"/>
    <w:rsid w:val="00D55DC6"/>
    <w:rsid w:val="00D668DF"/>
    <w:rsid w:val="00D775B8"/>
    <w:rsid w:val="00DC1822"/>
    <w:rsid w:val="00E33097"/>
    <w:rsid w:val="00E931E7"/>
    <w:rsid w:val="00EA78ED"/>
    <w:rsid w:val="00EC5038"/>
    <w:rsid w:val="00F53271"/>
    <w:rsid w:val="00F70BF4"/>
    <w:rsid w:val="00F777C7"/>
    <w:rsid w:val="00F9310F"/>
    <w:rsid w:val="00FB4554"/>
    <w:rsid w:val="00FE1520"/>
    <w:rsid w:val="00FF5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2AA8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3EB4"/>
    <w:pPr>
      <w:keepNext/>
      <w:keepLines/>
      <w:spacing w:before="240"/>
      <w:outlineLvl w:val="0"/>
    </w:pPr>
    <w:rPr>
      <w:rFonts w:asciiTheme="majorHAnsi" w:eastAsiaTheme="majorEastAsia" w:hAnsiTheme="majorHAnsi" w:cstheme="majorBidi"/>
      <w:color w:val="7B230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7577"/>
    <w:pPr>
      <w:pBdr>
        <w:bottom w:val="single" w:sz="8" w:space="4" w:color="A5300F"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leChar">
    <w:name w:val="Title Char"/>
    <w:basedOn w:val="DefaultParagraphFont"/>
    <w:link w:val="Title"/>
    <w:uiPriority w:val="10"/>
    <w:rsid w:val="007E7577"/>
    <w:rPr>
      <w:rFonts w:asciiTheme="majorHAnsi" w:eastAsiaTheme="majorEastAsia" w:hAnsiTheme="majorHAnsi" w:cstheme="majorBidi"/>
      <w:color w:val="252525" w:themeColor="text2" w:themeShade="BF"/>
      <w:spacing w:val="5"/>
      <w:kern w:val="28"/>
      <w:sz w:val="52"/>
      <w:szCs w:val="52"/>
    </w:rPr>
  </w:style>
  <w:style w:type="character" w:customStyle="1" w:styleId="Heading1Char">
    <w:name w:val="Heading 1 Char"/>
    <w:basedOn w:val="DefaultParagraphFont"/>
    <w:link w:val="Heading1"/>
    <w:uiPriority w:val="9"/>
    <w:rsid w:val="001A3EB4"/>
    <w:rPr>
      <w:rFonts w:asciiTheme="majorHAnsi" w:eastAsiaTheme="majorEastAsia" w:hAnsiTheme="majorHAnsi" w:cstheme="majorBidi"/>
      <w:color w:val="7B230B" w:themeColor="accent1" w:themeShade="BF"/>
      <w:sz w:val="32"/>
      <w:szCs w:val="32"/>
    </w:rPr>
  </w:style>
  <w:style w:type="character" w:styleId="IntenseReference">
    <w:name w:val="Intense Reference"/>
    <w:basedOn w:val="DefaultParagraphFont"/>
    <w:uiPriority w:val="32"/>
    <w:qFormat/>
    <w:rsid w:val="007B493C"/>
    <w:rPr>
      <w:b/>
      <w:bCs/>
      <w:smallCaps/>
      <w:color w:val="A5300F" w:themeColor="accent1"/>
      <w:spacing w:val="5"/>
    </w:rPr>
  </w:style>
  <w:style w:type="table" w:styleId="TableGrid">
    <w:name w:val="Table Grid"/>
    <w:basedOn w:val="TableNormal"/>
    <w:uiPriority w:val="39"/>
    <w:rsid w:val="007B49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092A7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490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Bernardo Pires</dc:creator>
  <cp:keywords/>
  <dc:description/>
  <cp:lastModifiedBy>Lisa Schweyer</cp:lastModifiedBy>
  <cp:revision>2</cp:revision>
  <dcterms:created xsi:type="dcterms:W3CDTF">2018-06-19T11:37:00Z</dcterms:created>
  <dcterms:modified xsi:type="dcterms:W3CDTF">2018-06-19T11:37:00Z</dcterms:modified>
</cp:coreProperties>
</file>